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7C46C" w14:textId="77777777" w:rsidR="00B55802" w:rsidRPr="00BC1E62" w:rsidRDefault="00B55802" w:rsidP="00B55802">
      <w:pPr>
        <w:rPr>
          <w:lang w:val="es-US"/>
        </w:rPr>
      </w:pPr>
      <w:r>
        <w:rPr>
          <w:u w:val="single"/>
          <w:lang w:val="es-US"/>
        </w:rPr>
        <w:t>Instrucciones:</w:t>
      </w:r>
      <w:r>
        <w:rPr>
          <w:lang w:val="es-US"/>
        </w:rPr>
        <w:t xml:space="preserve"> Lea la siguiente lista de sensibilidades y síntomas. Si ha tenido alguno de estos por al menos tres (3) meses en el año pasado, marque la casilla que corresponda.</w:t>
      </w:r>
    </w:p>
    <w:p w14:paraId="13D76995" w14:textId="77777777" w:rsidR="00B55802" w:rsidRPr="00B55802" w:rsidRDefault="00B55802" w:rsidP="00B55802">
      <w:pPr>
        <w:widowControl w:val="0"/>
        <w:tabs>
          <w:tab w:val="left" w:pos="7920"/>
        </w:tabs>
        <w:spacing w:after="0" w:line="480" w:lineRule="auto"/>
        <w:rPr>
          <w:rFonts w:cstheme="minorHAnsi"/>
        </w:rPr>
      </w:pPr>
      <w:r w:rsidRPr="00B55802">
        <w:rPr>
          <w:rFonts w:cstheme="minorHAnsi"/>
        </w:rPr>
        <w:t>1. Sensibilidad a las luces brillantes</w:t>
      </w:r>
      <w:r w:rsidRPr="00B55802">
        <w:rPr>
          <w:rFonts w:cstheme="minorHAnsi"/>
        </w:rPr>
        <w:tab/>
      </w:r>
      <w:r>
        <w:rPr>
          <w:rFonts w:cstheme="minorHAnsi"/>
        </w:rPr>
        <w:t xml:space="preserve">_ 1 </w:t>
      </w:r>
      <w:r w:rsidRPr="00B55802">
        <w:rPr>
          <w:rFonts w:cstheme="minorHAnsi"/>
        </w:rPr>
        <w:t>Sí</w:t>
      </w:r>
      <w:r>
        <w:rPr>
          <w:rFonts w:cstheme="minorHAnsi"/>
        </w:rPr>
        <w:tab/>
        <w:t xml:space="preserve">_ 0 </w:t>
      </w:r>
      <w:r w:rsidRPr="00B55802">
        <w:rPr>
          <w:rFonts w:cstheme="minorHAnsi"/>
        </w:rPr>
        <w:t>No</w:t>
      </w:r>
    </w:p>
    <w:p w14:paraId="49FA46D4" w14:textId="77777777" w:rsidR="00B55802" w:rsidRPr="00B55802" w:rsidRDefault="00B55802" w:rsidP="00B55802">
      <w:pPr>
        <w:widowControl w:val="0"/>
        <w:tabs>
          <w:tab w:val="left" w:pos="7920"/>
        </w:tabs>
        <w:spacing w:after="0" w:line="480" w:lineRule="auto"/>
        <w:rPr>
          <w:rFonts w:cstheme="minorHAnsi"/>
        </w:rPr>
      </w:pPr>
      <w:r w:rsidRPr="00B55802">
        <w:rPr>
          <w:rFonts w:cstheme="minorHAnsi"/>
        </w:rPr>
        <w:t>2. Sensibilidad a los sonidos</w:t>
      </w:r>
      <w:r w:rsidRPr="00B55802">
        <w:rPr>
          <w:rFonts w:cstheme="minorHAnsi"/>
        </w:rPr>
        <w:tab/>
      </w:r>
      <w:r>
        <w:rPr>
          <w:rFonts w:cstheme="minorHAnsi"/>
        </w:rPr>
        <w:t xml:space="preserve">_ 1 </w:t>
      </w:r>
      <w:r w:rsidRPr="00B55802">
        <w:rPr>
          <w:rFonts w:cstheme="minorHAnsi"/>
        </w:rPr>
        <w:t>Sí</w:t>
      </w:r>
      <w:r>
        <w:rPr>
          <w:rFonts w:cstheme="minorHAnsi"/>
        </w:rPr>
        <w:tab/>
        <w:t xml:space="preserve">_ 0 </w:t>
      </w:r>
      <w:r w:rsidRPr="00B55802">
        <w:rPr>
          <w:rFonts w:cstheme="minorHAnsi"/>
        </w:rPr>
        <w:t>No</w:t>
      </w:r>
    </w:p>
    <w:p w14:paraId="217C1AB8" w14:textId="77777777" w:rsidR="00B55802" w:rsidRPr="00B55802" w:rsidRDefault="00B55802" w:rsidP="00B55802">
      <w:pPr>
        <w:widowControl w:val="0"/>
        <w:tabs>
          <w:tab w:val="left" w:pos="7920"/>
        </w:tabs>
        <w:spacing w:after="0" w:line="480" w:lineRule="auto"/>
        <w:rPr>
          <w:rFonts w:cstheme="minorHAnsi"/>
        </w:rPr>
      </w:pPr>
      <w:r w:rsidRPr="00B55802">
        <w:rPr>
          <w:rFonts w:cstheme="minorHAnsi"/>
        </w:rPr>
        <w:t>3. Sensibilidad a los olores (por ejemplo, perfumes, detergentes, gasolina)</w:t>
      </w:r>
      <w:r w:rsidRPr="00B55802">
        <w:rPr>
          <w:rFonts w:cstheme="minorHAnsi"/>
        </w:rPr>
        <w:tab/>
      </w:r>
      <w:r>
        <w:rPr>
          <w:rFonts w:cstheme="minorHAnsi"/>
        </w:rPr>
        <w:t xml:space="preserve">_ 1 </w:t>
      </w:r>
      <w:r w:rsidRPr="00B55802">
        <w:rPr>
          <w:rFonts w:cstheme="minorHAnsi"/>
        </w:rPr>
        <w:t>Sí</w:t>
      </w:r>
      <w:r>
        <w:rPr>
          <w:rFonts w:cstheme="minorHAnsi"/>
        </w:rPr>
        <w:tab/>
        <w:t xml:space="preserve">_ 0 </w:t>
      </w:r>
      <w:r w:rsidRPr="00B55802">
        <w:rPr>
          <w:rFonts w:cstheme="minorHAnsi"/>
        </w:rPr>
        <w:t>No</w:t>
      </w:r>
    </w:p>
    <w:p w14:paraId="3119C74E" w14:textId="77777777" w:rsidR="00B55802" w:rsidRPr="00B55802" w:rsidRDefault="00B55802" w:rsidP="00B55802">
      <w:pPr>
        <w:widowControl w:val="0"/>
        <w:tabs>
          <w:tab w:val="left" w:pos="7920"/>
        </w:tabs>
        <w:spacing w:after="0" w:line="480" w:lineRule="auto"/>
        <w:rPr>
          <w:rFonts w:cstheme="minorHAnsi"/>
        </w:rPr>
      </w:pPr>
      <w:r w:rsidRPr="00B55802">
        <w:rPr>
          <w:rFonts w:cstheme="minorHAnsi"/>
        </w:rPr>
        <w:t>4. Sensibilidad a ciertos sabores (por ejemplo, ácido, dulce, amargo)</w:t>
      </w:r>
      <w:r w:rsidRPr="00B55802">
        <w:rPr>
          <w:rFonts w:cstheme="minorHAnsi"/>
        </w:rPr>
        <w:tab/>
      </w:r>
      <w:r>
        <w:rPr>
          <w:rFonts w:cstheme="minorHAnsi"/>
        </w:rPr>
        <w:t xml:space="preserve">_ 1 </w:t>
      </w:r>
      <w:r w:rsidRPr="00B55802">
        <w:rPr>
          <w:rFonts w:cstheme="minorHAnsi"/>
        </w:rPr>
        <w:t>Sí</w:t>
      </w:r>
      <w:r>
        <w:rPr>
          <w:rFonts w:cstheme="minorHAnsi"/>
        </w:rPr>
        <w:tab/>
        <w:t xml:space="preserve">_ 0 </w:t>
      </w:r>
      <w:r w:rsidRPr="00B55802">
        <w:rPr>
          <w:rFonts w:cstheme="minorHAnsi"/>
        </w:rPr>
        <w:t>No</w:t>
      </w:r>
    </w:p>
    <w:p w14:paraId="44FFD999" w14:textId="77777777" w:rsidR="00B55802" w:rsidRPr="00B55802" w:rsidRDefault="00B55802" w:rsidP="00B55802">
      <w:pPr>
        <w:widowControl w:val="0"/>
        <w:spacing w:after="0" w:line="480" w:lineRule="auto"/>
        <w:rPr>
          <w:rFonts w:cstheme="minorHAnsi"/>
        </w:rPr>
      </w:pPr>
      <w:r w:rsidRPr="00B55802">
        <w:rPr>
          <w:rFonts w:cstheme="minorHAnsi"/>
        </w:rPr>
        <w:t>5. Sensibilidad al tacto o contacto físico (por ejemplo, ciertas telas, superficies duras)</w:t>
      </w:r>
      <w:r w:rsidRPr="00B55802">
        <w:rPr>
          <w:rFonts w:cstheme="minorHAnsi"/>
        </w:rPr>
        <w:tab/>
      </w:r>
      <w:r>
        <w:rPr>
          <w:rFonts w:cstheme="minorHAnsi"/>
        </w:rPr>
        <w:t xml:space="preserve">_ 1 </w:t>
      </w:r>
      <w:r w:rsidRPr="00B55802">
        <w:rPr>
          <w:rFonts w:cstheme="minorHAnsi"/>
        </w:rPr>
        <w:t>Sí</w:t>
      </w:r>
      <w:r>
        <w:rPr>
          <w:rFonts w:cstheme="minorHAnsi"/>
        </w:rPr>
        <w:tab/>
        <w:t xml:space="preserve">_ 0 </w:t>
      </w:r>
      <w:r w:rsidRPr="00B55802">
        <w:rPr>
          <w:rFonts w:cstheme="minorHAnsi"/>
        </w:rPr>
        <w:t>No</w:t>
      </w:r>
    </w:p>
    <w:p w14:paraId="264B8964" w14:textId="77777777" w:rsidR="00B55802" w:rsidRPr="00B55802" w:rsidRDefault="00B55802" w:rsidP="00B55802">
      <w:pPr>
        <w:widowControl w:val="0"/>
        <w:tabs>
          <w:tab w:val="left" w:pos="7920"/>
        </w:tabs>
        <w:spacing w:after="0" w:line="480" w:lineRule="auto"/>
        <w:rPr>
          <w:rFonts w:cstheme="minorHAnsi"/>
        </w:rPr>
      </w:pPr>
      <w:r w:rsidRPr="00B55802">
        <w:rPr>
          <w:rFonts w:cstheme="minorHAnsi"/>
        </w:rPr>
        <w:t>6. Problemas de equilibrio</w:t>
      </w:r>
      <w:r w:rsidRPr="00B55802">
        <w:rPr>
          <w:rFonts w:cstheme="minorHAnsi"/>
        </w:rPr>
        <w:tab/>
      </w:r>
      <w:r>
        <w:rPr>
          <w:rFonts w:cstheme="minorHAnsi"/>
        </w:rPr>
        <w:t xml:space="preserve">_ 1 </w:t>
      </w:r>
      <w:r w:rsidRPr="00B55802">
        <w:rPr>
          <w:rFonts w:cstheme="minorHAnsi"/>
        </w:rPr>
        <w:t>Sí</w:t>
      </w:r>
      <w:r>
        <w:rPr>
          <w:rFonts w:cstheme="minorHAnsi"/>
        </w:rPr>
        <w:tab/>
        <w:t xml:space="preserve">_ 0 </w:t>
      </w:r>
      <w:r w:rsidRPr="00B55802">
        <w:rPr>
          <w:rFonts w:cstheme="minorHAnsi"/>
        </w:rPr>
        <w:t>No</w:t>
      </w:r>
    </w:p>
    <w:p w14:paraId="3AE28DC1" w14:textId="77777777" w:rsidR="00B55802" w:rsidRPr="00B55802" w:rsidRDefault="00B55802" w:rsidP="00B55802">
      <w:pPr>
        <w:widowControl w:val="0"/>
        <w:tabs>
          <w:tab w:val="left" w:pos="7920"/>
        </w:tabs>
        <w:spacing w:after="0" w:line="480" w:lineRule="auto"/>
        <w:rPr>
          <w:rFonts w:cstheme="minorHAnsi"/>
        </w:rPr>
      </w:pPr>
      <w:r w:rsidRPr="00B55802">
        <w:rPr>
          <w:rFonts w:cstheme="minorHAnsi"/>
        </w:rPr>
        <w:t>7. Problemas de náuseas</w:t>
      </w:r>
      <w:r w:rsidRPr="00B55802">
        <w:rPr>
          <w:rFonts w:cstheme="minorHAnsi"/>
        </w:rPr>
        <w:tab/>
      </w:r>
      <w:r>
        <w:rPr>
          <w:rFonts w:cstheme="minorHAnsi"/>
        </w:rPr>
        <w:t xml:space="preserve">_ 1 </w:t>
      </w:r>
      <w:r w:rsidRPr="00B55802">
        <w:rPr>
          <w:rFonts w:cstheme="minorHAnsi"/>
        </w:rPr>
        <w:t>Sí</w:t>
      </w:r>
      <w:r>
        <w:rPr>
          <w:rFonts w:cstheme="minorHAnsi"/>
        </w:rPr>
        <w:tab/>
        <w:t xml:space="preserve">_ 0 </w:t>
      </w:r>
      <w:r w:rsidRPr="00B55802">
        <w:rPr>
          <w:rFonts w:cstheme="minorHAnsi"/>
        </w:rPr>
        <w:t>No</w:t>
      </w:r>
    </w:p>
    <w:p w14:paraId="20650972" w14:textId="77777777" w:rsidR="00775020" w:rsidRDefault="00B55802" w:rsidP="00B55802">
      <w:pPr>
        <w:widowControl w:val="0"/>
        <w:tabs>
          <w:tab w:val="left" w:pos="7920"/>
        </w:tabs>
        <w:spacing w:after="0" w:line="480" w:lineRule="auto"/>
        <w:rPr>
          <w:rFonts w:cstheme="minorHAnsi"/>
        </w:rPr>
      </w:pPr>
      <w:r w:rsidRPr="00B55802">
        <w:rPr>
          <w:rFonts w:cstheme="minorHAnsi"/>
        </w:rPr>
        <w:t>8. Problemas de frecuencia cardíaca rápida</w:t>
      </w:r>
      <w:r w:rsidRPr="00B55802">
        <w:rPr>
          <w:rFonts w:cstheme="minorHAnsi"/>
        </w:rPr>
        <w:tab/>
      </w:r>
      <w:r>
        <w:rPr>
          <w:rFonts w:cstheme="minorHAnsi"/>
        </w:rPr>
        <w:t xml:space="preserve">_ 1 </w:t>
      </w:r>
      <w:r w:rsidRPr="00B55802">
        <w:rPr>
          <w:rFonts w:cstheme="minorHAnsi"/>
        </w:rPr>
        <w:t>Sí</w:t>
      </w:r>
      <w:r>
        <w:rPr>
          <w:rFonts w:cstheme="minorHAnsi"/>
        </w:rPr>
        <w:tab/>
        <w:t xml:space="preserve">_ 0 </w:t>
      </w:r>
      <w:r w:rsidRPr="00B55802">
        <w:rPr>
          <w:rFonts w:cstheme="minorHAnsi"/>
        </w:rPr>
        <w:t>No</w:t>
      </w:r>
    </w:p>
    <w:p w14:paraId="5F281635" w14:textId="77777777" w:rsidR="00775020" w:rsidRDefault="00775020" w:rsidP="00775020">
      <w:pPr>
        <w:widowControl w:val="0"/>
        <w:spacing w:after="0" w:line="240" w:lineRule="auto"/>
        <w:rPr>
          <w:rFonts w:cstheme="minorHAnsi"/>
        </w:rPr>
      </w:pPr>
    </w:p>
    <w:p w14:paraId="1FE8C726" w14:textId="77777777" w:rsidR="00B55802" w:rsidRPr="00055B94" w:rsidRDefault="00B55802" w:rsidP="00B55802">
      <w:pPr>
        <w:rPr>
          <w:rFonts w:cstheme="minorHAnsi"/>
        </w:rPr>
      </w:pPr>
      <w:r w:rsidRPr="00055B94">
        <w:rPr>
          <w:rFonts w:cstheme="minorHAnsi"/>
        </w:rPr>
        <w:t>Notes:</w:t>
      </w:r>
    </w:p>
    <w:p w14:paraId="402CB2C1" w14:textId="77777777" w:rsidR="00B55802" w:rsidRPr="00055B94" w:rsidRDefault="00B55802" w:rsidP="00B55802">
      <w:pPr>
        <w:rPr>
          <w:rFonts w:cstheme="minorHAnsi"/>
        </w:rPr>
      </w:pPr>
      <w:r w:rsidRPr="00055B94">
        <w:rPr>
          <w:rFonts w:cstheme="minorHAnsi"/>
          <w:u w:val="single"/>
        </w:rPr>
        <w:t>Background</w:t>
      </w:r>
      <w:r w:rsidRPr="00055B94">
        <w:rPr>
          <w:rFonts w:cstheme="minorHAnsi"/>
        </w:rPr>
        <w:t xml:space="preserve">: The GSS-8 assesses for sensory sensitivity across the five external senses, as well </w:t>
      </w:r>
      <w:r>
        <w:rPr>
          <w:rFonts w:cstheme="minorHAnsi"/>
        </w:rPr>
        <w:t xml:space="preserve">as </w:t>
      </w:r>
      <w:r w:rsidRPr="00055B94">
        <w:rPr>
          <w:rFonts w:cstheme="minorHAnsi"/>
        </w:rPr>
        <w:t>interoception. Items were taken from or modified from the Complex Medical Symptoms Inventory (CMSI) and the factor analytic study of GSS.</w:t>
      </w:r>
    </w:p>
    <w:p w14:paraId="0DD26790" w14:textId="77777777" w:rsidR="00B55802" w:rsidRPr="00055B94" w:rsidRDefault="00B55802" w:rsidP="00B55802">
      <w:pPr>
        <w:widowControl w:val="0"/>
        <w:spacing w:after="0" w:line="240" w:lineRule="auto"/>
        <w:rPr>
          <w:rFonts w:cstheme="minorHAnsi"/>
        </w:rPr>
      </w:pPr>
      <w:r w:rsidRPr="00055B94">
        <w:rPr>
          <w:rFonts w:cstheme="minorHAnsi"/>
        </w:rPr>
        <w:t>Scoring:</w:t>
      </w:r>
    </w:p>
    <w:p w14:paraId="5BDBC3CC" w14:textId="77777777" w:rsidR="00B55802" w:rsidRPr="00055B94" w:rsidRDefault="00B55802" w:rsidP="00B55802">
      <w:pPr>
        <w:widowControl w:val="0"/>
        <w:spacing w:after="0" w:line="240" w:lineRule="auto"/>
        <w:rPr>
          <w:rFonts w:cstheme="minorHAnsi"/>
        </w:rPr>
      </w:pPr>
      <w:r w:rsidRPr="00055B94">
        <w:rPr>
          <w:rFonts w:cstheme="minorHAnsi"/>
        </w:rPr>
        <w:t xml:space="preserve">External sensory sensitivity - sum of items 1-5 </w:t>
      </w:r>
    </w:p>
    <w:p w14:paraId="18F343B3" w14:textId="77777777" w:rsidR="00B55802" w:rsidRPr="00055B94" w:rsidRDefault="00B55802" w:rsidP="00B55802">
      <w:pPr>
        <w:widowControl w:val="0"/>
        <w:spacing w:after="0" w:line="240" w:lineRule="auto"/>
        <w:rPr>
          <w:rFonts w:cstheme="minorHAnsi"/>
        </w:rPr>
      </w:pPr>
      <w:r w:rsidRPr="00055B94">
        <w:rPr>
          <w:rFonts w:cstheme="minorHAnsi"/>
        </w:rPr>
        <w:t>Interoception – sum of items 6-8</w:t>
      </w:r>
    </w:p>
    <w:p w14:paraId="4778F4A8" w14:textId="77777777" w:rsidR="00B55802" w:rsidRDefault="00B55802" w:rsidP="00B55802">
      <w:pPr>
        <w:widowControl w:val="0"/>
        <w:spacing w:after="0" w:line="240" w:lineRule="auto"/>
        <w:rPr>
          <w:rFonts w:cstheme="minorHAnsi"/>
        </w:rPr>
      </w:pPr>
      <w:r w:rsidRPr="00055B94">
        <w:rPr>
          <w:rFonts w:cstheme="minorHAnsi"/>
        </w:rPr>
        <w:t>GSS Total Score – sum of items 1-8</w:t>
      </w:r>
    </w:p>
    <w:p w14:paraId="064EA794" w14:textId="77777777" w:rsidR="00B55802" w:rsidRDefault="00B55802" w:rsidP="00B55802">
      <w:pPr>
        <w:rPr>
          <w:rFonts w:cstheme="minorHAnsi"/>
        </w:rPr>
      </w:pPr>
    </w:p>
    <w:p w14:paraId="127F8461" w14:textId="77777777" w:rsidR="00B55802" w:rsidRPr="00055B94" w:rsidRDefault="00B55802" w:rsidP="00B55802">
      <w:pPr>
        <w:rPr>
          <w:rFonts w:cstheme="minorHAnsi"/>
        </w:rPr>
      </w:pPr>
      <w:r>
        <w:rPr>
          <w:rFonts w:cstheme="minorHAnsi"/>
        </w:rPr>
        <w:t>References</w:t>
      </w:r>
    </w:p>
    <w:p w14:paraId="410625C6" w14:textId="77777777" w:rsidR="00B55802" w:rsidRPr="00055B94" w:rsidRDefault="00B55802" w:rsidP="00B55802">
      <w:pPr>
        <w:rPr>
          <w:rFonts w:cstheme="minorHAnsi"/>
          <w:color w:val="000000"/>
        </w:rPr>
      </w:pPr>
      <w:r w:rsidRPr="00055B94">
        <w:rPr>
          <w:rFonts w:cstheme="minorHAnsi"/>
          <w:color w:val="000000"/>
        </w:rPr>
        <w:t>Williams DA, Schilling S. Advances in the assessment of fibromyalgia. Rheum Dis Clin North Am 2009;35:339-57.</w:t>
      </w:r>
    </w:p>
    <w:p w14:paraId="23E40109" w14:textId="77777777" w:rsidR="00B55802" w:rsidRPr="00055B94" w:rsidRDefault="00B55802" w:rsidP="00B55802">
      <w:pPr>
        <w:rPr>
          <w:rFonts w:cstheme="minorHAnsi"/>
          <w:color w:val="000000"/>
        </w:rPr>
      </w:pPr>
      <w:r w:rsidRPr="00055B94">
        <w:rPr>
          <w:rFonts w:cstheme="minorHAnsi"/>
          <w:color w:val="000000"/>
        </w:rPr>
        <w:t>Schrepf A, Williams DA, Gallop R, et al. Sensory sensitivity and symptom severity represent unique dimensions of chronic pain: a MAPP Research Network study. Pain 2018;159:2002-11.</w:t>
      </w:r>
    </w:p>
    <w:p w14:paraId="7D088384" w14:textId="77777777" w:rsidR="00EA3881" w:rsidRDefault="00EA3881" w:rsidP="00775020">
      <w:pPr>
        <w:widowControl w:val="0"/>
        <w:spacing w:after="0" w:line="240" w:lineRule="auto"/>
        <w:rPr>
          <w:rFonts w:cstheme="minorHAnsi"/>
        </w:rPr>
      </w:pPr>
    </w:p>
    <w:p w14:paraId="4AAA6992" w14:textId="77777777" w:rsidR="00EA3881" w:rsidRDefault="00EA3881" w:rsidP="00775020">
      <w:pPr>
        <w:widowControl w:val="0"/>
        <w:spacing w:after="0" w:line="240" w:lineRule="auto"/>
        <w:rPr>
          <w:rFonts w:cstheme="minorHAnsi"/>
        </w:rPr>
      </w:pPr>
      <w:r>
        <w:t>This survey was translated by LanguageLine Solutions according to ISO 9001:2015 and ISO 17100:2015 standards and quality assurance steps at each stage of the process:  translation, copy-editing, proofreading, publishing, and two quality assurance reviews prior to final project approval</w:t>
      </w:r>
    </w:p>
    <w:sectPr w:rsidR="00EA388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0F338" w14:textId="77777777" w:rsidR="00DD3A4B" w:rsidRDefault="00DD3A4B" w:rsidP="00D627AC">
      <w:pPr>
        <w:spacing w:after="0" w:line="240" w:lineRule="auto"/>
      </w:pPr>
      <w:r>
        <w:separator/>
      </w:r>
    </w:p>
  </w:endnote>
  <w:endnote w:type="continuationSeparator" w:id="0">
    <w:p w14:paraId="2A4E2461" w14:textId="77777777" w:rsidR="00DD3A4B" w:rsidRDefault="00DD3A4B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8A8BC" w14:textId="77777777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4D32B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4D32B6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DA30C" w14:textId="77777777" w:rsidR="00DD3A4B" w:rsidRDefault="00DD3A4B" w:rsidP="00D627AC">
      <w:pPr>
        <w:spacing w:after="0" w:line="240" w:lineRule="auto"/>
      </w:pPr>
      <w:r>
        <w:separator/>
      </w:r>
    </w:p>
  </w:footnote>
  <w:footnote w:type="continuationSeparator" w:id="0">
    <w:p w14:paraId="5A9E725B" w14:textId="77777777" w:rsidR="00DD3A4B" w:rsidRDefault="00DD3A4B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4AD16" w14:textId="77777777" w:rsidR="00B55802" w:rsidRPr="00B55802" w:rsidRDefault="00B55802" w:rsidP="00B55802">
    <w:pPr>
      <w:pStyle w:val="Heading1"/>
    </w:pPr>
    <w:r w:rsidRPr="00B55802">
      <w:t>General Sensory Sensitivity (GSS-8)</w:t>
    </w:r>
  </w:p>
  <w:p w14:paraId="63D10E6A" w14:textId="77777777" w:rsidR="00B55802" w:rsidRPr="00B55802" w:rsidRDefault="00B55802" w:rsidP="00B55802">
    <w:pPr>
      <w:pStyle w:val="Heading1"/>
      <w:rPr>
        <w:sz w:val="24"/>
      </w:rPr>
    </w:pPr>
    <w:r w:rsidRPr="00B55802">
      <w:rPr>
        <w:sz w:val="24"/>
      </w:rPr>
      <w:t>Sensibilidad sensorial generalizada (GSS-8)</w:t>
    </w:r>
  </w:p>
  <w:p w14:paraId="6622E826" w14:textId="77777777" w:rsidR="00B55802" w:rsidRPr="00B55802" w:rsidRDefault="00B55802" w:rsidP="00B55802">
    <w:pPr>
      <w:pStyle w:val="Heading1"/>
      <w:rPr>
        <w:sz w:val="24"/>
      </w:rPr>
    </w:pPr>
    <w:r w:rsidRPr="00B55802">
      <w:rPr>
        <w:sz w:val="24"/>
      </w:rPr>
      <w:t>A2CPS</w:t>
    </w:r>
  </w:p>
  <w:p w14:paraId="6430EC5E" w14:textId="77777777" w:rsidR="00D627AC" w:rsidRPr="00666DFA" w:rsidRDefault="00D627AC" w:rsidP="00D627AC">
    <w:pPr>
      <w:tabs>
        <w:tab w:val="left" w:pos="7200"/>
      </w:tabs>
    </w:pPr>
    <w:bookmarkStart w:id="0" w:name="OLE_LINK2"/>
    <w:r w:rsidRPr="00666DFA">
      <w:t>[Study Name/ID pre-filled]</w:t>
    </w:r>
    <w:r w:rsidRPr="00666DFA">
      <w:tab/>
      <w:t>Site Name:</w:t>
    </w:r>
  </w:p>
  <w:bookmarkEnd w:id="0"/>
  <w:p w14:paraId="43E8C7F0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1F3D7E"/>
    <w:rsid w:val="002515C3"/>
    <w:rsid w:val="00316EB5"/>
    <w:rsid w:val="00345FC3"/>
    <w:rsid w:val="00376420"/>
    <w:rsid w:val="003A549D"/>
    <w:rsid w:val="00407035"/>
    <w:rsid w:val="004158D8"/>
    <w:rsid w:val="0042110D"/>
    <w:rsid w:val="004940A8"/>
    <w:rsid w:val="004A5714"/>
    <w:rsid w:val="004D32B6"/>
    <w:rsid w:val="006E1824"/>
    <w:rsid w:val="00771921"/>
    <w:rsid w:val="00775020"/>
    <w:rsid w:val="007D1B4D"/>
    <w:rsid w:val="00884AE9"/>
    <w:rsid w:val="008A62B8"/>
    <w:rsid w:val="008B4BA4"/>
    <w:rsid w:val="009A0FCF"/>
    <w:rsid w:val="00A80C33"/>
    <w:rsid w:val="00B55802"/>
    <w:rsid w:val="00BC2FE8"/>
    <w:rsid w:val="00BF30D7"/>
    <w:rsid w:val="00C62123"/>
    <w:rsid w:val="00CE3E31"/>
    <w:rsid w:val="00D627AC"/>
    <w:rsid w:val="00DC4C50"/>
    <w:rsid w:val="00DD3A4B"/>
    <w:rsid w:val="00DF044B"/>
    <w:rsid w:val="00E8163C"/>
    <w:rsid w:val="00EA3881"/>
    <w:rsid w:val="00EE3D00"/>
    <w:rsid w:val="00F04450"/>
    <w:rsid w:val="00FC08EF"/>
    <w:rsid w:val="00FC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65D91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kathy.sward@nurs.utah.edu</dc:creator>
  <cp:keywords/>
  <dc:description/>
  <cp:lastModifiedBy>Siddons, Andrew (NIH/NINDS) [C]</cp:lastModifiedBy>
  <cp:revision>2</cp:revision>
  <dcterms:created xsi:type="dcterms:W3CDTF">2021-12-17T20:51:00Z</dcterms:created>
  <dcterms:modified xsi:type="dcterms:W3CDTF">2021-12-17T20:51:00Z</dcterms:modified>
</cp:coreProperties>
</file>